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1C" w:rsidRDefault="00D31A1C" w:rsidP="00D31A1C">
      <w:pPr>
        <w:pStyle w:val="Ttulo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82239466"/>
      <w:r>
        <w:rPr>
          <w:rFonts w:ascii="Times New Roman" w:hAnsi="Times New Roman" w:cs="Times New Roman"/>
          <w:color w:val="000000" w:themeColor="text1"/>
          <w:sz w:val="28"/>
          <w:szCs w:val="28"/>
        </w:rPr>
        <w:t>Atestado de Credenciamento: Fundo de Investimento</w:t>
      </w:r>
      <w:bookmarkEnd w:id="0"/>
    </w:p>
    <w:p w:rsidR="00D31A1C" w:rsidRPr="002620E4" w:rsidRDefault="00D31A1C" w:rsidP="00D31A1C"/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DADOS CADASTRAIS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Fundo: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Segmento: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Tipo de Ativo: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Data da análise: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Conclusão do Credenciamento: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INSTITUIÇÕES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 xml:space="preserve">Administrador: 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 xml:space="preserve">Gestor: 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 xml:space="preserve">Art. 21º da </w:t>
      </w:r>
      <w:r>
        <w:rPr>
          <w:rFonts w:ascii="Times New Roman" w:hAnsi="Times New Roman" w:cs="Times New Roman"/>
          <w:sz w:val="24"/>
          <w:szCs w:val="24"/>
        </w:rPr>
        <w:t>Resolução CMN n° 4.963/2021</w:t>
      </w:r>
      <w:r w:rsidRPr="002620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CARACTERÍSTICAS DO FUNDO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847"/>
        <w:gridCol w:w="3273"/>
        <w:gridCol w:w="1104"/>
        <w:gridCol w:w="2124"/>
      </w:tblGrid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Data de Início: 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Categoria de Investidor: 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Prazo de Resgate: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Taxa de Performance: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Indice</w:t>
            </w:r>
            <w:proofErr w:type="spellEnd"/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de Referência: 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Carência: 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Taxa de Administração:</w:t>
            </w:r>
          </w:p>
        </w:tc>
        <w:tc>
          <w:tcPr>
            <w:tcW w:w="7825" w:type="dxa"/>
            <w:gridSpan w:val="4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10343" w:type="dxa"/>
            <w:gridSpan w:val="5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Caso possua alocação em cotas de outros fundos, preencha as informações abaixo:</w:t>
            </w:r>
          </w:p>
        </w:tc>
      </w:tr>
      <w:tr w:rsidR="00D31A1C" w:rsidRPr="002620E4" w:rsidTr="0004395E">
        <w:trPr>
          <w:trHeight w:hRule="exact" w:val="284"/>
        </w:trPr>
        <w:tc>
          <w:tcPr>
            <w:tcW w:w="3447" w:type="dxa"/>
            <w:gridSpan w:val="2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CNPJ</w:t>
            </w:r>
          </w:p>
        </w:tc>
        <w:tc>
          <w:tcPr>
            <w:tcW w:w="3448" w:type="dxa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Enquadramento</w:t>
            </w:r>
          </w:p>
        </w:tc>
        <w:tc>
          <w:tcPr>
            <w:tcW w:w="3448" w:type="dxa"/>
            <w:gridSpan w:val="2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Alocação (%)</w:t>
            </w:r>
          </w:p>
        </w:tc>
      </w:tr>
      <w:tr w:rsidR="00D31A1C" w:rsidRPr="002620E4" w:rsidTr="0004395E">
        <w:trPr>
          <w:trHeight w:hRule="exact" w:val="284"/>
        </w:trPr>
        <w:tc>
          <w:tcPr>
            <w:tcW w:w="3447" w:type="dxa"/>
            <w:gridSpan w:val="2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 xml:space="preserve">Informações referentes à: 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1A1C" w:rsidRPr="002620E4" w:rsidTr="0004395E">
        <w:trPr>
          <w:trHeight w:hRule="exact" w:val="284"/>
        </w:trPr>
        <w:tc>
          <w:tcPr>
            <w:tcW w:w="10343" w:type="dxa"/>
            <w:gridSpan w:val="5"/>
            <w:shd w:val="clear" w:color="auto" w:fill="FABF8F" w:themeFill="accent6" w:themeFillTint="99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Caso possua ativos emitidos por emissores privados, preencha as informações a seguir:</w:t>
            </w:r>
          </w:p>
        </w:tc>
      </w:tr>
      <w:tr w:rsidR="00D31A1C" w:rsidRPr="002620E4" w:rsidTr="0004395E">
        <w:trPr>
          <w:trHeight w:hRule="exact" w:val="284"/>
        </w:trPr>
        <w:tc>
          <w:tcPr>
            <w:tcW w:w="8075" w:type="dxa"/>
            <w:gridSpan w:val="4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Ativos financeiros não emitidos por instituição financeira.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8075" w:type="dxa"/>
            <w:gridSpan w:val="4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Ativos financeiros não emitidos por cias abertas, operacionais e registradas na CVM.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8075" w:type="dxa"/>
            <w:gridSpan w:val="4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 xml:space="preserve">Ativos financeiros emitidos por 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securitizadoras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 xml:space="preserve"> (CRI ou CRA).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8075" w:type="dxa"/>
            <w:gridSpan w:val="4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Ativos financeiros que não são cotas de classe sênior de FIDC.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8075" w:type="dxa"/>
            <w:gridSpan w:val="4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Ativos financeiros ou que os respectivos emissores não são considerados de baixo risco de crédito.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04395E">
        <w:trPr>
          <w:trHeight w:hRule="exact" w:val="284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D31A1C" w:rsidRPr="002620E4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 xml:space="preserve">Informações referentes à: 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lastRenderedPageBreak/>
        <w:t>CONCLUSÃO DA ANÁLISE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Análise do regulamento e demais documentos disponibilizados pelo gestor do fundo de investimento e os riscos inerentes às operações previstas: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 xml:space="preserve">Adequação das características do fundo frente às necessidades de liquidez do </w:t>
      </w:r>
      <w:r>
        <w:rPr>
          <w:rFonts w:ascii="Times New Roman" w:hAnsi="Times New Roman" w:cs="Times New Roman"/>
          <w:sz w:val="24"/>
          <w:szCs w:val="24"/>
        </w:rPr>
        <w:t>SISPREV-TO</w:t>
      </w:r>
      <w:r w:rsidRPr="00876B56">
        <w:rPr>
          <w:rFonts w:ascii="Times New Roman" w:hAnsi="Times New Roman" w:cs="Times New Roman"/>
          <w:sz w:val="24"/>
          <w:szCs w:val="24"/>
        </w:rPr>
        <w:t>: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Adequação da política de seleção, alocação e diversificação de ativos e, quando for o caso, a política de concentração de ativos: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Avaliação dos dados comparativos no que se refere aos custos, retorno e risco de fundos de investimento similares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Verificação da compatibilidade entre o objetivo de retorno do fundo de investimento, a política de investimento do fundo, o limite de risco divulgado pelo gestor, quando couber, e eventual adequação do parâmetro utilizado para a cobrança da taxa de performance: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Verificação das hipóteses de eventos de avaliação, amortização e liquidação, inclusive antecipada, quando aplicável: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Verificação do histórico de performance do gestor em relação à gestão do fundo de investimento e de demais fundos por ele geridos:</w:t>
      </w:r>
    </w:p>
    <w:p w:rsidR="00D31A1C" w:rsidRPr="00876B56" w:rsidRDefault="00D31A1C" w:rsidP="00D31A1C">
      <w:pPr>
        <w:pStyle w:val="PargrafodaLista"/>
        <w:numPr>
          <w:ilvl w:val="0"/>
          <w:numId w:val="2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B56">
        <w:rPr>
          <w:rFonts w:ascii="Times New Roman" w:hAnsi="Times New Roman" w:cs="Times New Roman"/>
          <w:sz w:val="24"/>
          <w:szCs w:val="24"/>
        </w:rPr>
        <w:t>Em caso de fundos de investimento cujas carteiras sejam representadas, exclusivamente ou não, por cotas de outros fundos de investimento, deverá ser verificado que a carteira dos fundos investidos atende aos requisitos previstos em Resolução do CMN: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PATRIMÔNIO LÍQUIDO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20E4">
        <w:rPr>
          <w:rFonts w:ascii="Times New Roman" w:hAnsi="Times New Roman" w:cs="Times New Roman"/>
          <w:sz w:val="24"/>
          <w:szCs w:val="24"/>
        </w:rPr>
        <w:t xml:space="preserve"> COTISTA</w:t>
      </w:r>
      <w:r>
        <w:rPr>
          <w:rFonts w:ascii="Times New Roman" w:hAnsi="Times New Roman" w:cs="Times New Roman"/>
          <w:sz w:val="24"/>
          <w:szCs w:val="24"/>
        </w:rPr>
        <w:t xml:space="preserve"> E PERFORMANCE</w:t>
      </w:r>
    </w:p>
    <w:tbl>
      <w:tblPr>
        <w:tblStyle w:val="Tabelacomgrade"/>
        <w:tblW w:w="10485" w:type="dxa"/>
        <w:tblInd w:w="-572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D31A1C" w:rsidRPr="002620E4" w:rsidTr="00D31A1C">
        <w:trPr>
          <w:trHeight w:hRule="exact" w:val="284"/>
        </w:trPr>
        <w:tc>
          <w:tcPr>
            <w:tcW w:w="3495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PERIODO</w:t>
            </w:r>
          </w:p>
        </w:tc>
        <w:tc>
          <w:tcPr>
            <w:tcW w:w="3495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PATRIMONIO LÍQUIDO</w:t>
            </w:r>
          </w:p>
        </w:tc>
        <w:tc>
          <w:tcPr>
            <w:tcW w:w="3495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COTISTA</w:t>
            </w:r>
          </w:p>
        </w:tc>
      </w:tr>
      <w:tr w:rsidR="00D31A1C" w:rsidRPr="002620E4" w:rsidTr="00D31A1C">
        <w:trPr>
          <w:trHeight w:hRule="exact" w:val="284"/>
        </w:trPr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Atual</w:t>
            </w:r>
          </w:p>
        </w:tc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Médio em 12 meses</w:t>
            </w:r>
          </w:p>
        </w:tc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Médio em 24 meses</w:t>
            </w:r>
          </w:p>
        </w:tc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</w:tcPr>
          <w:p w:rsidR="00D31A1C" w:rsidRPr="00876B56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"/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749"/>
        <w:gridCol w:w="748"/>
        <w:gridCol w:w="749"/>
        <w:gridCol w:w="748"/>
        <w:gridCol w:w="749"/>
        <w:gridCol w:w="749"/>
        <w:gridCol w:w="748"/>
        <w:gridCol w:w="749"/>
        <w:gridCol w:w="748"/>
        <w:gridCol w:w="749"/>
        <w:gridCol w:w="748"/>
        <w:gridCol w:w="749"/>
        <w:gridCol w:w="749"/>
      </w:tblGrid>
      <w:tr w:rsidR="00D31A1C" w:rsidRPr="00876B56" w:rsidTr="00D31A1C">
        <w:trPr>
          <w:trHeight w:hRule="exact" w:val="284"/>
        </w:trPr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JAN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FEV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MAR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ABR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MAI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AGO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OUT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DEZ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ANO</w:t>
            </w: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Fundo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Bench.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 xml:space="preserve">&lt;&gt;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JAN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FEV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MAR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ABR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MAI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AGO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OUT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DEZ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876B56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ANO</w:t>
            </w: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Fundo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Bench.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 xml:space="preserve">&lt;&gt;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E3182C" w:rsidTr="00D31A1C">
        <w:trPr>
          <w:trHeight w:hRule="exact" w:val="284"/>
        </w:trPr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JAN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FEV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MAR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ABR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MAI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AGO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OUT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DEZ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ANO</w:t>
            </w: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Fundo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Bench.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 xml:space="preserve">&lt;&gt;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JAN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FEV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MAR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ABR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MAI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AGO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OUT</w:t>
            </w:r>
          </w:p>
        </w:tc>
        <w:tc>
          <w:tcPr>
            <w:tcW w:w="748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DEZ</w:t>
            </w:r>
          </w:p>
        </w:tc>
        <w:tc>
          <w:tcPr>
            <w:tcW w:w="74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widowControl/>
              <w:autoSpaceDE/>
              <w:autoSpaceDN/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ANO</w:t>
            </w: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>Fundo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Bench.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2620E4" w:rsidTr="00D31A1C">
        <w:trPr>
          <w:trHeight w:hRule="exact" w:val="284"/>
        </w:trPr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B56">
              <w:rPr>
                <w:rFonts w:ascii="Times New Roman" w:hAnsi="Times New Roman" w:cs="Times New Roman"/>
                <w:sz w:val="20"/>
                <w:szCs w:val="20"/>
              </w:rPr>
              <w:t xml:space="preserve">&lt;&gt;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Ben.</w:t>
            </w: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31A1C" w:rsidRPr="00876B56" w:rsidRDefault="00D31A1C" w:rsidP="0004395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A1C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A1C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RENTABILIDADE ACUMULADA</w:t>
      </w:r>
    </w:p>
    <w:tbl>
      <w:tblPr>
        <w:tblStyle w:val="Tabelacomgrade"/>
        <w:tblW w:w="10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2"/>
        <w:gridCol w:w="1843"/>
        <w:gridCol w:w="1701"/>
        <w:gridCol w:w="1559"/>
      </w:tblGrid>
      <w:tr w:rsidR="00D31A1C" w:rsidRPr="00E3182C" w:rsidTr="00D31A1C">
        <w:trPr>
          <w:trHeight w:hRule="exact" w:val="284"/>
        </w:trPr>
        <w:tc>
          <w:tcPr>
            <w:tcW w:w="5382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ATIVO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RENTABILIDADE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VOLATILIDADE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I.S</w:t>
            </w:r>
          </w:p>
        </w:tc>
      </w:tr>
      <w:tr w:rsidR="00D31A1C" w:rsidRPr="00E3182C" w:rsidTr="00D31A1C">
        <w:trPr>
          <w:trHeight w:hRule="exact" w:val="284"/>
        </w:trPr>
        <w:tc>
          <w:tcPr>
            <w:tcW w:w="5382" w:type="dxa"/>
          </w:tcPr>
          <w:p w:rsidR="00D31A1C" w:rsidRPr="00E3182C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E3182C" w:rsidTr="00D31A1C">
        <w:trPr>
          <w:trHeight w:hRule="exact" w:val="284"/>
        </w:trPr>
        <w:tc>
          <w:tcPr>
            <w:tcW w:w="5382" w:type="dxa"/>
          </w:tcPr>
          <w:p w:rsidR="00D31A1C" w:rsidRPr="00E3182C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Benchmark</w:t>
            </w:r>
          </w:p>
        </w:tc>
        <w:tc>
          <w:tcPr>
            <w:tcW w:w="1843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A1C" w:rsidRPr="00E3182C" w:rsidTr="00D31A1C">
        <w:trPr>
          <w:trHeight w:hRule="exact" w:val="284"/>
        </w:trPr>
        <w:tc>
          <w:tcPr>
            <w:tcW w:w="10485" w:type="dxa"/>
            <w:gridSpan w:val="4"/>
          </w:tcPr>
          <w:p w:rsidR="00D31A1C" w:rsidRPr="00E3182C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0E4">
              <w:rPr>
                <w:rFonts w:ascii="Times New Roman" w:hAnsi="Times New Roman" w:cs="Times New Roman"/>
                <w:sz w:val="20"/>
                <w:szCs w:val="20"/>
              </w:rPr>
              <w:t xml:space="preserve">Informações referentes à: 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 w:rsidRPr="00262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COMPOSIÇÃO DA CARTEIRA</w:t>
      </w:r>
    </w:p>
    <w:tbl>
      <w:tblPr>
        <w:tblStyle w:val="Tabelacomgrade"/>
        <w:tblW w:w="10485" w:type="dxa"/>
        <w:tblInd w:w="-431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D31A1C" w:rsidRPr="002620E4" w:rsidTr="00D31A1C">
        <w:trPr>
          <w:trHeight w:hRule="exact" w:val="284"/>
        </w:trPr>
        <w:tc>
          <w:tcPr>
            <w:tcW w:w="3495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ATIVO</w:t>
            </w:r>
          </w:p>
        </w:tc>
        <w:tc>
          <w:tcPr>
            <w:tcW w:w="3495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POSIÇÃO R$</w:t>
            </w:r>
          </w:p>
        </w:tc>
        <w:tc>
          <w:tcPr>
            <w:tcW w:w="3495" w:type="dxa"/>
            <w:shd w:val="clear" w:color="auto" w:fill="FABF8F" w:themeFill="accent6" w:themeFillTint="99"/>
            <w:vAlign w:val="center"/>
          </w:tcPr>
          <w:p w:rsidR="00D31A1C" w:rsidRPr="00E3182C" w:rsidRDefault="00D31A1C" w:rsidP="0004395E">
            <w:pPr>
              <w:spacing w:after="160" w:line="36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82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% DA CARTEIRA</w:t>
            </w:r>
          </w:p>
        </w:tc>
      </w:tr>
      <w:tr w:rsidR="00D31A1C" w:rsidRPr="002620E4" w:rsidTr="00D31A1C">
        <w:trPr>
          <w:trHeight w:hRule="exact" w:val="284"/>
        </w:trPr>
        <w:tc>
          <w:tcPr>
            <w:tcW w:w="3495" w:type="dxa"/>
          </w:tcPr>
          <w:p w:rsidR="00D31A1C" w:rsidRPr="00E3182C" w:rsidRDefault="00D31A1C" w:rsidP="0004395E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95" w:type="dxa"/>
            <w:vAlign w:val="center"/>
          </w:tcPr>
          <w:p w:rsidR="00D31A1C" w:rsidRPr="00E3182C" w:rsidRDefault="00D31A1C" w:rsidP="0004395E">
            <w:pPr>
              <w:spacing w:after="160" w:line="360" w:lineRule="auto"/>
              <w:ind w:firstLine="360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ATESTADO DE CREDENCIAMENTO</w:t>
      </w:r>
    </w:p>
    <w:p w:rsidR="00D31A1C" w:rsidRPr="002620E4" w:rsidRDefault="00D31A1C" w:rsidP="00D31A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0E4">
        <w:rPr>
          <w:rFonts w:ascii="Times New Roman" w:hAnsi="Times New Roman" w:cs="Times New Roman"/>
          <w:sz w:val="24"/>
          <w:szCs w:val="24"/>
        </w:rPr>
        <w:t>Ao assinar o Credenciamento, os responsáveis atestam que:</w:t>
      </w:r>
    </w:p>
    <w:p w:rsidR="00D31A1C" w:rsidRPr="00E3182C" w:rsidRDefault="00D31A1C" w:rsidP="00D31A1C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2C">
        <w:rPr>
          <w:rFonts w:ascii="Times New Roman" w:hAnsi="Times New Roman" w:cs="Times New Roman"/>
          <w:sz w:val="24"/>
          <w:szCs w:val="24"/>
        </w:rPr>
        <w:t>Possuem conhecimento dos aspectos que caracterizam este Fundo de Investimento, em relação ao conteúdo de seu Regulamento e de fatos relevantes que possam contribuir para seu desempenho, além de sua compatibilidade ao perfil da carteira e à Política de Investimentos do</w:t>
      </w:r>
      <w:r>
        <w:rPr>
          <w:rFonts w:ascii="Times New Roman" w:hAnsi="Times New Roman" w:cs="Times New Roman"/>
          <w:sz w:val="24"/>
          <w:szCs w:val="24"/>
        </w:rPr>
        <w:t xml:space="preserve"> SISPREV-TO</w:t>
      </w:r>
      <w:r w:rsidRPr="00E3182C">
        <w:rPr>
          <w:rFonts w:ascii="Times New Roman" w:hAnsi="Times New Roman" w:cs="Times New Roman"/>
          <w:sz w:val="24"/>
          <w:szCs w:val="24"/>
        </w:rPr>
        <w:t>;</w:t>
      </w:r>
    </w:p>
    <w:p w:rsidR="00D31A1C" w:rsidRPr="00E3182C" w:rsidRDefault="00D31A1C" w:rsidP="00D31A1C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2C">
        <w:rPr>
          <w:rFonts w:ascii="Times New Roman" w:hAnsi="Times New Roman" w:cs="Times New Roman"/>
          <w:sz w:val="24"/>
          <w:szCs w:val="24"/>
        </w:rPr>
        <w:t xml:space="preserve">Este documento não representa garantia ou compromisso de alocação de recursos no fundo, devendo o </w:t>
      </w:r>
      <w:r>
        <w:rPr>
          <w:rFonts w:ascii="Times New Roman" w:hAnsi="Times New Roman" w:cs="Times New Roman"/>
          <w:sz w:val="24"/>
          <w:szCs w:val="24"/>
        </w:rPr>
        <w:t>SISPREV-TO</w:t>
      </w:r>
      <w:r w:rsidRPr="00E3182C">
        <w:rPr>
          <w:rFonts w:ascii="Times New Roman" w:hAnsi="Times New Roman" w:cs="Times New Roman"/>
          <w:sz w:val="24"/>
          <w:szCs w:val="24"/>
        </w:rPr>
        <w:t>, ao efetuar a aplicação de recursos, certificar-se da observância das condições de segurança, rentabilidade, solvência, liquidez, motivação, adequação à natureza de suas obrigações e transparência e os requisitos e limites previstos na Resolução do CMN, a aderência à Política de Investimentos e ao perfil das obrigações presentes e futuras do</w:t>
      </w:r>
      <w:r>
        <w:rPr>
          <w:rFonts w:ascii="Times New Roman" w:hAnsi="Times New Roman" w:cs="Times New Roman"/>
          <w:sz w:val="24"/>
          <w:szCs w:val="24"/>
        </w:rPr>
        <w:t xml:space="preserve"> SISPREV-TO</w:t>
      </w:r>
      <w:r w:rsidRPr="00E3182C">
        <w:rPr>
          <w:rFonts w:ascii="Times New Roman" w:hAnsi="Times New Roman" w:cs="Times New Roman"/>
          <w:sz w:val="24"/>
          <w:szCs w:val="24"/>
        </w:rPr>
        <w:t>;</w:t>
      </w:r>
    </w:p>
    <w:p w:rsidR="00D31A1C" w:rsidRPr="00E3182C" w:rsidRDefault="00D31A1C" w:rsidP="00D31A1C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82C">
        <w:rPr>
          <w:rFonts w:ascii="Times New Roman" w:hAnsi="Times New Roman" w:cs="Times New Roman"/>
          <w:sz w:val="24"/>
          <w:szCs w:val="24"/>
        </w:rPr>
        <w:t>Estão cientes de que a rentabilidade obtida no passado não representa garantia de rentabilidade futura, e que não há qualquer tipo de garantia, implícita ou explícita, prestada pelo emissor deste relatório e/ou empresas coligadas, ou por qualquer mecanismo de seguro, ou ainda pelo Fundo Garantidor de Crédito.</w:t>
      </w:r>
    </w:p>
    <w:p w:rsidR="00D31A1C" w:rsidRPr="00D31A1C" w:rsidRDefault="00D31A1C" w:rsidP="00D31A1C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1A1C">
        <w:rPr>
          <w:rFonts w:ascii="Times New Roman" w:hAnsi="Times New Roman" w:cs="Times New Roman"/>
        </w:rPr>
        <w:t xml:space="preserve">Teófilo Otoni, </w:t>
      </w:r>
      <w:proofErr w:type="spellStart"/>
      <w:r w:rsidRPr="00D31A1C">
        <w:rPr>
          <w:rFonts w:ascii="Times New Roman" w:hAnsi="Times New Roman" w:cs="Times New Roman"/>
        </w:rPr>
        <w:t>xx</w:t>
      </w:r>
      <w:proofErr w:type="spellEnd"/>
      <w:r w:rsidRPr="00D31A1C">
        <w:rPr>
          <w:rFonts w:ascii="Times New Roman" w:hAnsi="Times New Roman" w:cs="Times New Roman"/>
        </w:rPr>
        <w:t>/</w:t>
      </w:r>
      <w:proofErr w:type="spellStart"/>
      <w:r w:rsidRPr="00D31A1C">
        <w:rPr>
          <w:rFonts w:ascii="Times New Roman" w:hAnsi="Times New Roman" w:cs="Times New Roman"/>
        </w:rPr>
        <w:t>xx</w:t>
      </w:r>
      <w:proofErr w:type="spellEnd"/>
      <w:r w:rsidRPr="00D31A1C">
        <w:rPr>
          <w:rFonts w:ascii="Times New Roman" w:hAnsi="Times New Roman" w:cs="Times New Roman"/>
        </w:rPr>
        <w:t>/2</w:t>
      </w:r>
      <w:bookmarkStart w:id="1" w:name="_GoBack"/>
      <w:bookmarkEnd w:id="1"/>
      <w:r w:rsidRPr="00D31A1C">
        <w:rPr>
          <w:rFonts w:ascii="Times New Roman" w:hAnsi="Times New Roman" w:cs="Times New Roman"/>
        </w:rPr>
        <w:t>025</w:t>
      </w:r>
    </w:p>
    <w:p w:rsidR="00D31A1C" w:rsidRDefault="00D31A1C" w:rsidP="00D31A1C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p w:rsidR="00D31A1C" w:rsidRPr="00D31A1C" w:rsidRDefault="00D31A1C" w:rsidP="00D31A1C">
      <w:pPr>
        <w:pStyle w:val="PargrafodaLista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5"/>
        <w:gridCol w:w="2437"/>
        <w:gridCol w:w="2437"/>
        <w:gridCol w:w="2472"/>
      </w:tblGrid>
      <w:tr w:rsidR="00D31A1C" w:rsidRPr="001B2D44" w:rsidTr="0004395E">
        <w:trPr>
          <w:trHeight w:hRule="exact" w:val="284"/>
        </w:trPr>
        <w:tc>
          <w:tcPr>
            <w:tcW w:w="10456" w:type="dxa"/>
            <w:gridSpan w:val="4"/>
            <w:shd w:val="clear" w:color="auto" w:fill="FABF8F" w:themeFill="accent6" w:themeFillTint="99"/>
          </w:tcPr>
          <w:p w:rsidR="00D31A1C" w:rsidRPr="001B2D44" w:rsidRDefault="00D31A1C" w:rsidP="0004395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lastRenderedPageBreak/>
              <w:t>RESPONSÁVEIS PELA ANÁLISE</w:t>
            </w:r>
          </w:p>
        </w:tc>
      </w:tr>
      <w:tr w:rsidR="00D31A1C" w:rsidRPr="001B2D44" w:rsidTr="0004395E">
        <w:trPr>
          <w:trHeight w:hRule="exact" w:val="284"/>
        </w:trPr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4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</w:p>
        </w:tc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4">
              <w:rPr>
                <w:rFonts w:ascii="Times New Roman" w:hAnsi="Times New Roman" w:cs="Times New Roman"/>
                <w:sz w:val="20"/>
                <w:szCs w:val="20"/>
              </w:rPr>
              <w:t>Nome:</w:t>
            </w:r>
          </w:p>
        </w:tc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4">
              <w:rPr>
                <w:rFonts w:ascii="Times New Roman" w:hAnsi="Times New Roman" w:cs="Times New Roman"/>
                <w:sz w:val="20"/>
                <w:szCs w:val="20"/>
              </w:rPr>
              <w:t>Cargo:</w:t>
            </w:r>
          </w:p>
        </w:tc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D44">
              <w:rPr>
                <w:rFonts w:ascii="Times New Roman" w:hAnsi="Times New Roman" w:cs="Times New Roman"/>
                <w:sz w:val="20"/>
                <w:szCs w:val="20"/>
              </w:rPr>
              <w:t>Assinatura:</w:t>
            </w:r>
          </w:p>
        </w:tc>
      </w:tr>
      <w:tr w:rsidR="00D31A1C" w:rsidRPr="001B2D44" w:rsidTr="0004395E">
        <w:trPr>
          <w:trHeight w:hRule="exact" w:val="284"/>
        </w:trPr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D31A1C" w:rsidRPr="001B2D44" w:rsidRDefault="00D31A1C" w:rsidP="000439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A1C" w:rsidRPr="00D31A1C" w:rsidRDefault="00D31A1C" w:rsidP="00D31A1C">
      <w:pPr>
        <w:pStyle w:val="PargrafodaLista"/>
        <w:spacing w:after="0" w:line="360" w:lineRule="auto"/>
        <w:rPr>
          <w:rFonts w:ascii="Times New Roman" w:hAnsi="Times New Roman" w:cs="Times New Roman"/>
        </w:rPr>
      </w:pPr>
    </w:p>
    <w:p w:rsidR="00D31A1C" w:rsidRDefault="00D31A1C" w:rsidP="00D31A1C">
      <w:pPr>
        <w:pStyle w:val="PargrafodaLista"/>
        <w:spacing w:after="0" w:line="240" w:lineRule="auto"/>
        <w:rPr>
          <w:rFonts w:ascii="Times New Roman" w:hAnsi="Times New Roman" w:cs="Times New Roman"/>
        </w:rPr>
      </w:pPr>
    </w:p>
    <w:p w:rsidR="00D31A1C" w:rsidRPr="00D31A1C" w:rsidRDefault="00D31A1C" w:rsidP="00D31A1C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  <w:r w:rsidRPr="00D31A1C">
        <w:rPr>
          <w:rFonts w:ascii="Times New Roman" w:hAnsi="Times New Roman" w:cs="Times New Roman"/>
        </w:rPr>
        <w:t>_______________________________</w:t>
      </w:r>
    </w:p>
    <w:p w:rsidR="00D31A1C" w:rsidRPr="00D31A1C" w:rsidRDefault="00D31A1C" w:rsidP="00D31A1C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  <w:r w:rsidRPr="00D31A1C">
        <w:rPr>
          <w:rFonts w:ascii="Times New Roman" w:hAnsi="Times New Roman" w:cs="Times New Roman"/>
        </w:rPr>
        <w:t>XXXXXXXXXX</w:t>
      </w:r>
    </w:p>
    <w:p w:rsidR="00D31A1C" w:rsidRPr="00D31A1C" w:rsidRDefault="00D31A1C" w:rsidP="00D31A1C">
      <w:pPr>
        <w:pStyle w:val="PargrafodaLista"/>
        <w:spacing w:after="0" w:line="240" w:lineRule="auto"/>
        <w:jc w:val="center"/>
        <w:rPr>
          <w:rFonts w:ascii="Times New Roman" w:hAnsi="Times New Roman" w:cs="Times New Roman"/>
        </w:rPr>
      </w:pPr>
      <w:r w:rsidRPr="00D31A1C">
        <w:rPr>
          <w:rFonts w:ascii="Times New Roman" w:hAnsi="Times New Roman" w:cs="Times New Roman"/>
        </w:rPr>
        <w:t>Gestor de Recursos - SISPREV-TO</w:t>
      </w:r>
    </w:p>
    <w:p w:rsidR="00B318E5" w:rsidRPr="00D31A1C" w:rsidRDefault="00B318E5" w:rsidP="00D31A1C">
      <w:pPr>
        <w:jc w:val="center"/>
      </w:pPr>
    </w:p>
    <w:sectPr w:rsidR="00B318E5" w:rsidRPr="00D31A1C" w:rsidSect="002E22AA">
      <w:headerReference w:type="default" r:id="rId8"/>
      <w:footerReference w:type="default" r:id="rId9"/>
      <w:headerReference w:type="first" r:id="rId10"/>
      <w:pgSz w:w="11906" w:h="16838"/>
      <w:pgMar w:top="1135" w:right="42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60" w:rsidRDefault="00074860" w:rsidP="003764B6">
      <w:pPr>
        <w:spacing w:after="0" w:line="240" w:lineRule="auto"/>
      </w:pPr>
      <w:r>
        <w:separator/>
      </w:r>
    </w:p>
  </w:endnote>
  <w:endnote w:type="continuationSeparator" w:id="0">
    <w:p w:rsidR="00074860" w:rsidRDefault="00074860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60" w:rsidRDefault="00074860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60" w:rsidRDefault="00074860" w:rsidP="003764B6">
      <w:pPr>
        <w:spacing w:after="0" w:line="240" w:lineRule="auto"/>
      </w:pPr>
      <w:r>
        <w:separator/>
      </w:r>
    </w:p>
  </w:footnote>
  <w:footnote w:type="continuationSeparator" w:id="0">
    <w:p w:rsidR="00074860" w:rsidRDefault="00074860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60" w:rsidRDefault="00074860" w:rsidP="00EF7074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B3" w:rsidRDefault="00E152B3" w:rsidP="00E152B3">
    <w:pPr>
      <w:pStyle w:val="Cabealho"/>
      <w:tabs>
        <w:tab w:val="clear" w:pos="8504"/>
        <w:tab w:val="right" w:pos="8647"/>
      </w:tabs>
      <w:ind w:left="1560" w:right="283"/>
      <w:rPr>
        <w:rFonts w:asciiTheme="majorHAnsi" w:hAnsiTheme="majorHAnsi"/>
        <w:b/>
        <w:color w:val="126031"/>
        <w:sz w:val="32"/>
      </w:rPr>
    </w:pPr>
    <w:r w:rsidRPr="0039280D">
      <w:rPr>
        <w:rFonts w:asciiTheme="majorHAnsi" w:hAnsiTheme="majorHAnsi"/>
        <w:b/>
        <w:noProof/>
        <w:color w:val="126031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53340</wp:posOffset>
          </wp:positionH>
          <wp:positionV relativeFrom="margin">
            <wp:posOffset>-1029970</wp:posOffset>
          </wp:positionV>
          <wp:extent cx="796290" cy="941070"/>
          <wp:effectExtent l="0" t="0" r="0" b="0"/>
          <wp:wrapSquare wrapText="bothSides"/>
          <wp:docPr id="7" name="Imagem 0" descr="LOGO SISPREV TO PNG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SPREV TO PNG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9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/>
        <w:b/>
        <w:color w:val="126031"/>
        <w:sz w:val="32"/>
      </w:rPr>
      <w:t xml:space="preserve">   </w:t>
    </w:r>
    <w:r w:rsidR="00A42957">
      <w:rPr>
        <w:rFonts w:asciiTheme="majorHAnsi" w:hAnsiTheme="majorHAnsi"/>
        <w:b/>
        <w:color w:val="126031"/>
        <w:sz w:val="32"/>
      </w:rPr>
      <w:t xml:space="preserve"> </w:t>
    </w:r>
    <w:r w:rsidRPr="0039280D">
      <w:rPr>
        <w:rFonts w:asciiTheme="majorHAnsi" w:hAnsiTheme="majorHAnsi"/>
        <w:b/>
        <w:color w:val="126031"/>
        <w:sz w:val="32"/>
      </w:rPr>
      <w:t>INSTITUTO DE PREVIDÊNCIA DOS SERVIDORES</w:t>
    </w:r>
  </w:p>
  <w:p w:rsidR="00E152B3" w:rsidRPr="0039280D" w:rsidRDefault="00E152B3" w:rsidP="00E152B3">
    <w:pPr>
      <w:pStyle w:val="Cabealho"/>
      <w:tabs>
        <w:tab w:val="clear" w:pos="8504"/>
        <w:tab w:val="right" w:pos="9639"/>
      </w:tabs>
      <w:ind w:left="1560" w:right="142"/>
      <w:rPr>
        <w:rFonts w:asciiTheme="majorHAnsi" w:hAnsiTheme="majorHAnsi"/>
        <w:b/>
        <w:color w:val="126031"/>
        <w:sz w:val="32"/>
      </w:rPr>
    </w:pPr>
    <w:r w:rsidRPr="0039280D">
      <w:rPr>
        <w:rFonts w:asciiTheme="majorHAnsi" w:hAnsiTheme="majorHAnsi"/>
        <w:b/>
        <w:color w:val="126031"/>
        <w:sz w:val="32"/>
      </w:rPr>
      <w:t>PÚBLICOS DO MUNICÍPIO DE TEÓFILO OTONI - MG</w:t>
    </w:r>
  </w:p>
  <w:p w:rsidR="00E152B3" w:rsidRDefault="00E152B3" w:rsidP="00E152B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B89"/>
    <w:multiLevelType w:val="hybridMultilevel"/>
    <w:tmpl w:val="F7C294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4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81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01788"/>
    <w:multiLevelType w:val="hybridMultilevel"/>
    <w:tmpl w:val="C68C9A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22"/>
  </w:num>
  <w:num w:numId="5">
    <w:abstractNumId w:val="2"/>
  </w:num>
  <w:num w:numId="6">
    <w:abstractNumId w:val="18"/>
  </w:num>
  <w:num w:numId="7">
    <w:abstractNumId w:val="6"/>
  </w:num>
  <w:num w:numId="8">
    <w:abstractNumId w:val="21"/>
  </w:num>
  <w:num w:numId="9">
    <w:abstractNumId w:val="17"/>
  </w:num>
  <w:num w:numId="10">
    <w:abstractNumId w:val="20"/>
  </w:num>
  <w:num w:numId="11">
    <w:abstractNumId w:val="5"/>
  </w:num>
  <w:num w:numId="12">
    <w:abstractNumId w:val="23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4"/>
  </w:num>
  <w:num w:numId="19">
    <w:abstractNumId w:val="14"/>
  </w:num>
  <w:num w:numId="20">
    <w:abstractNumId w:val="8"/>
  </w:num>
  <w:num w:numId="21">
    <w:abstractNumId w:val="7"/>
  </w:num>
  <w:num w:numId="22">
    <w:abstractNumId w:val="3"/>
  </w:num>
  <w:num w:numId="23">
    <w:abstractNumId w:val="15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80"/>
    <w:rsid w:val="000023C1"/>
    <w:rsid w:val="00007872"/>
    <w:rsid w:val="00013B62"/>
    <w:rsid w:val="000162AF"/>
    <w:rsid w:val="00020D5D"/>
    <w:rsid w:val="00021D3D"/>
    <w:rsid w:val="000255C4"/>
    <w:rsid w:val="00031877"/>
    <w:rsid w:val="00035016"/>
    <w:rsid w:val="00035B3F"/>
    <w:rsid w:val="000414E9"/>
    <w:rsid w:val="0004170C"/>
    <w:rsid w:val="0005179F"/>
    <w:rsid w:val="00051BD1"/>
    <w:rsid w:val="00052E45"/>
    <w:rsid w:val="00067BE3"/>
    <w:rsid w:val="00074860"/>
    <w:rsid w:val="0007515D"/>
    <w:rsid w:val="0007686C"/>
    <w:rsid w:val="00076A72"/>
    <w:rsid w:val="000770E4"/>
    <w:rsid w:val="000946D9"/>
    <w:rsid w:val="0009521A"/>
    <w:rsid w:val="000973E8"/>
    <w:rsid w:val="000A2A83"/>
    <w:rsid w:val="000B09E0"/>
    <w:rsid w:val="000B6C85"/>
    <w:rsid w:val="000C2225"/>
    <w:rsid w:val="000C4437"/>
    <w:rsid w:val="000D0BA2"/>
    <w:rsid w:val="000D41E5"/>
    <w:rsid w:val="000D423E"/>
    <w:rsid w:val="000D4413"/>
    <w:rsid w:val="000E3094"/>
    <w:rsid w:val="000E5FE9"/>
    <w:rsid w:val="000E6FA1"/>
    <w:rsid w:val="000E7DCC"/>
    <w:rsid w:val="000F6C2C"/>
    <w:rsid w:val="000F7F9D"/>
    <w:rsid w:val="00120396"/>
    <w:rsid w:val="00127B85"/>
    <w:rsid w:val="001310F7"/>
    <w:rsid w:val="001360F1"/>
    <w:rsid w:val="0014279C"/>
    <w:rsid w:val="001460A7"/>
    <w:rsid w:val="001612C2"/>
    <w:rsid w:val="00166D27"/>
    <w:rsid w:val="00166E7C"/>
    <w:rsid w:val="00170084"/>
    <w:rsid w:val="00172A65"/>
    <w:rsid w:val="00177F69"/>
    <w:rsid w:val="00181793"/>
    <w:rsid w:val="00182192"/>
    <w:rsid w:val="00183A95"/>
    <w:rsid w:val="00185405"/>
    <w:rsid w:val="001855D7"/>
    <w:rsid w:val="00186F52"/>
    <w:rsid w:val="001971E8"/>
    <w:rsid w:val="001A4541"/>
    <w:rsid w:val="001B0316"/>
    <w:rsid w:val="001B17D7"/>
    <w:rsid w:val="001B1B27"/>
    <w:rsid w:val="001B2D57"/>
    <w:rsid w:val="001B3F86"/>
    <w:rsid w:val="001C092B"/>
    <w:rsid w:val="001C13AC"/>
    <w:rsid w:val="001C6EBF"/>
    <w:rsid w:val="001D01A6"/>
    <w:rsid w:val="001D54C4"/>
    <w:rsid w:val="001E2C19"/>
    <w:rsid w:val="001E39B9"/>
    <w:rsid w:val="001E63F4"/>
    <w:rsid w:val="001E6BFC"/>
    <w:rsid w:val="001F3F58"/>
    <w:rsid w:val="002030E0"/>
    <w:rsid w:val="00207D61"/>
    <w:rsid w:val="00220BEA"/>
    <w:rsid w:val="002241B4"/>
    <w:rsid w:val="00230D14"/>
    <w:rsid w:val="00232A10"/>
    <w:rsid w:val="002368A1"/>
    <w:rsid w:val="002368A4"/>
    <w:rsid w:val="00237392"/>
    <w:rsid w:val="00240D39"/>
    <w:rsid w:val="0024428A"/>
    <w:rsid w:val="00244292"/>
    <w:rsid w:val="00244A7C"/>
    <w:rsid w:val="00246283"/>
    <w:rsid w:val="0025152C"/>
    <w:rsid w:val="0026602D"/>
    <w:rsid w:val="00273C5B"/>
    <w:rsid w:val="0028703B"/>
    <w:rsid w:val="00287122"/>
    <w:rsid w:val="00291856"/>
    <w:rsid w:val="002946F9"/>
    <w:rsid w:val="002A01BD"/>
    <w:rsid w:val="002A23E2"/>
    <w:rsid w:val="002A3E99"/>
    <w:rsid w:val="002A4A0F"/>
    <w:rsid w:val="002B1D33"/>
    <w:rsid w:val="002C0954"/>
    <w:rsid w:val="002C1265"/>
    <w:rsid w:val="002C2AA1"/>
    <w:rsid w:val="002C4A1F"/>
    <w:rsid w:val="002D060C"/>
    <w:rsid w:val="002D1FAC"/>
    <w:rsid w:val="002E0316"/>
    <w:rsid w:val="002E22AA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6AA0"/>
    <w:rsid w:val="00337B8B"/>
    <w:rsid w:val="00341B45"/>
    <w:rsid w:val="00346812"/>
    <w:rsid w:val="0035175F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1FB3"/>
    <w:rsid w:val="00387D4A"/>
    <w:rsid w:val="00391E1E"/>
    <w:rsid w:val="00391F2F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1BD9"/>
    <w:rsid w:val="003E67AD"/>
    <w:rsid w:val="003E6B9C"/>
    <w:rsid w:val="003F2722"/>
    <w:rsid w:val="003F32CE"/>
    <w:rsid w:val="003F3399"/>
    <w:rsid w:val="00400531"/>
    <w:rsid w:val="00410860"/>
    <w:rsid w:val="00413E0B"/>
    <w:rsid w:val="00416358"/>
    <w:rsid w:val="004179AA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18A"/>
    <w:rsid w:val="00484A35"/>
    <w:rsid w:val="00485A91"/>
    <w:rsid w:val="00486304"/>
    <w:rsid w:val="00491AE8"/>
    <w:rsid w:val="0049495C"/>
    <w:rsid w:val="00495D92"/>
    <w:rsid w:val="00497D74"/>
    <w:rsid w:val="004A33BC"/>
    <w:rsid w:val="004A4F81"/>
    <w:rsid w:val="004A525B"/>
    <w:rsid w:val="004A613B"/>
    <w:rsid w:val="004A6A10"/>
    <w:rsid w:val="004A7D78"/>
    <w:rsid w:val="004B2385"/>
    <w:rsid w:val="004B59AE"/>
    <w:rsid w:val="004B5B50"/>
    <w:rsid w:val="004B69D6"/>
    <w:rsid w:val="004C5C33"/>
    <w:rsid w:val="004D3619"/>
    <w:rsid w:val="004D44D8"/>
    <w:rsid w:val="004D5737"/>
    <w:rsid w:val="004D5AF8"/>
    <w:rsid w:val="004D783A"/>
    <w:rsid w:val="004E0AC1"/>
    <w:rsid w:val="004E1383"/>
    <w:rsid w:val="004E4891"/>
    <w:rsid w:val="004E6009"/>
    <w:rsid w:val="004E6E47"/>
    <w:rsid w:val="004F1440"/>
    <w:rsid w:val="004F319F"/>
    <w:rsid w:val="004F7A17"/>
    <w:rsid w:val="004F7FF4"/>
    <w:rsid w:val="00506E89"/>
    <w:rsid w:val="005146B6"/>
    <w:rsid w:val="00516BD7"/>
    <w:rsid w:val="005174D6"/>
    <w:rsid w:val="00517E4F"/>
    <w:rsid w:val="00524C33"/>
    <w:rsid w:val="00525ABD"/>
    <w:rsid w:val="005262BD"/>
    <w:rsid w:val="005269A3"/>
    <w:rsid w:val="005303AB"/>
    <w:rsid w:val="00531A6C"/>
    <w:rsid w:val="005328C7"/>
    <w:rsid w:val="00534CFE"/>
    <w:rsid w:val="00540A28"/>
    <w:rsid w:val="00542744"/>
    <w:rsid w:val="0054479F"/>
    <w:rsid w:val="00557C9D"/>
    <w:rsid w:val="00563A82"/>
    <w:rsid w:val="005676D6"/>
    <w:rsid w:val="00576D70"/>
    <w:rsid w:val="00581DF8"/>
    <w:rsid w:val="00583EBD"/>
    <w:rsid w:val="00585A5C"/>
    <w:rsid w:val="00586535"/>
    <w:rsid w:val="00587844"/>
    <w:rsid w:val="00593FDC"/>
    <w:rsid w:val="0059533C"/>
    <w:rsid w:val="0059560A"/>
    <w:rsid w:val="00596348"/>
    <w:rsid w:val="00597380"/>
    <w:rsid w:val="005A23E7"/>
    <w:rsid w:val="005A28F4"/>
    <w:rsid w:val="005A3184"/>
    <w:rsid w:val="005A35C6"/>
    <w:rsid w:val="005A6534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000"/>
    <w:rsid w:val="005D7650"/>
    <w:rsid w:val="005E20FE"/>
    <w:rsid w:val="005E508D"/>
    <w:rsid w:val="005F39E4"/>
    <w:rsid w:val="00604324"/>
    <w:rsid w:val="00614A45"/>
    <w:rsid w:val="00617683"/>
    <w:rsid w:val="006200F9"/>
    <w:rsid w:val="00620DE0"/>
    <w:rsid w:val="00626445"/>
    <w:rsid w:val="00627F6B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770B6"/>
    <w:rsid w:val="00692816"/>
    <w:rsid w:val="00695E06"/>
    <w:rsid w:val="006A450A"/>
    <w:rsid w:val="006A5E8E"/>
    <w:rsid w:val="006B2221"/>
    <w:rsid w:val="006B24B3"/>
    <w:rsid w:val="006B273C"/>
    <w:rsid w:val="006C7F80"/>
    <w:rsid w:val="006D13B0"/>
    <w:rsid w:val="006D29B1"/>
    <w:rsid w:val="006D2F0B"/>
    <w:rsid w:val="006D3885"/>
    <w:rsid w:val="006F14A3"/>
    <w:rsid w:val="006F26BF"/>
    <w:rsid w:val="006F6A44"/>
    <w:rsid w:val="006F7F3E"/>
    <w:rsid w:val="00703273"/>
    <w:rsid w:val="00703E24"/>
    <w:rsid w:val="00704EE9"/>
    <w:rsid w:val="00706119"/>
    <w:rsid w:val="00706D62"/>
    <w:rsid w:val="00707AED"/>
    <w:rsid w:val="007214E3"/>
    <w:rsid w:val="00724C94"/>
    <w:rsid w:val="00724EF9"/>
    <w:rsid w:val="00725B58"/>
    <w:rsid w:val="0072633D"/>
    <w:rsid w:val="007266A0"/>
    <w:rsid w:val="00726742"/>
    <w:rsid w:val="00733029"/>
    <w:rsid w:val="00733EAD"/>
    <w:rsid w:val="00736661"/>
    <w:rsid w:val="00736CFB"/>
    <w:rsid w:val="00740B41"/>
    <w:rsid w:val="00742CA4"/>
    <w:rsid w:val="0074371A"/>
    <w:rsid w:val="00755CBA"/>
    <w:rsid w:val="0076325E"/>
    <w:rsid w:val="00766308"/>
    <w:rsid w:val="00766B11"/>
    <w:rsid w:val="00767720"/>
    <w:rsid w:val="00770FC7"/>
    <w:rsid w:val="00784466"/>
    <w:rsid w:val="007918F2"/>
    <w:rsid w:val="007A730B"/>
    <w:rsid w:val="007B1382"/>
    <w:rsid w:val="007B2FFD"/>
    <w:rsid w:val="007B5637"/>
    <w:rsid w:val="007C200F"/>
    <w:rsid w:val="007C3600"/>
    <w:rsid w:val="007C669D"/>
    <w:rsid w:val="007D351D"/>
    <w:rsid w:val="007D6FCE"/>
    <w:rsid w:val="007D7141"/>
    <w:rsid w:val="007E0482"/>
    <w:rsid w:val="007E267B"/>
    <w:rsid w:val="007E2E1C"/>
    <w:rsid w:val="007E3AC8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1E38"/>
    <w:rsid w:val="008056BF"/>
    <w:rsid w:val="008056C4"/>
    <w:rsid w:val="00811BAE"/>
    <w:rsid w:val="00812B52"/>
    <w:rsid w:val="00814AD7"/>
    <w:rsid w:val="00817DE1"/>
    <w:rsid w:val="008202A4"/>
    <w:rsid w:val="0082160B"/>
    <w:rsid w:val="00825592"/>
    <w:rsid w:val="0082657E"/>
    <w:rsid w:val="0083349C"/>
    <w:rsid w:val="008411C5"/>
    <w:rsid w:val="008442A4"/>
    <w:rsid w:val="00851819"/>
    <w:rsid w:val="00857BB5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0405"/>
    <w:rsid w:val="008A0AB2"/>
    <w:rsid w:val="008A4C57"/>
    <w:rsid w:val="008B1518"/>
    <w:rsid w:val="008B1854"/>
    <w:rsid w:val="008B23BE"/>
    <w:rsid w:val="008B2425"/>
    <w:rsid w:val="008B2A2B"/>
    <w:rsid w:val="008B3EC3"/>
    <w:rsid w:val="008B4163"/>
    <w:rsid w:val="008B526A"/>
    <w:rsid w:val="008B621D"/>
    <w:rsid w:val="008B714F"/>
    <w:rsid w:val="008C5663"/>
    <w:rsid w:val="008C7836"/>
    <w:rsid w:val="008C7F33"/>
    <w:rsid w:val="008D059F"/>
    <w:rsid w:val="008D2F31"/>
    <w:rsid w:val="008D5F89"/>
    <w:rsid w:val="008D7868"/>
    <w:rsid w:val="008E03E4"/>
    <w:rsid w:val="008E116F"/>
    <w:rsid w:val="008E4282"/>
    <w:rsid w:val="008F0E94"/>
    <w:rsid w:val="008F276A"/>
    <w:rsid w:val="008F4EC3"/>
    <w:rsid w:val="0090298F"/>
    <w:rsid w:val="00903CD5"/>
    <w:rsid w:val="0090522F"/>
    <w:rsid w:val="009054B9"/>
    <w:rsid w:val="009117D4"/>
    <w:rsid w:val="00922ECD"/>
    <w:rsid w:val="009230E9"/>
    <w:rsid w:val="00925479"/>
    <w:rsid w:val="009279FB"/>
    <w:rsid w:val="0093127F"/>
    <w:rsid w:val="00934AA9"/>
    <w:rsid w:val="00936EBF"/>
    <w:rsid w:val="00937F61"/>
    <w:rsid w:val="0094175E"/>
    <w:rsid w:val="00944D12"/>
    <w:rsid w:val="009523CE"/>
    <w:rsid w:val="00954C75"/>
    <w:rsid w:val="0097391F"/>
    <w:rsid w:val="009740F4"/>
    <w:rsid w:val="009758D3"/>
    <w:rsid w:val="00984D66"/>
    <w:rsid w:val="00985BAE"/>
    <w:rsid w:val="009874CB"/>
    <w:rsid w:val="00992933"/>
    <w:rsid w:val="009953AF"/>
    <w:rsid w:val="00995B97"/>
    <w:rsid w:val="009A7D14"/>
    <w:rsid w:val="009B19FA"/>
    <w:rsid w:val="009B287D"/>
    <w:rsid w:val="009C6CE0"/>
    <w:rsid w:val="009D0833"/>
    <w:rsid w:val="009D1C3C"/>
    <w:rsid w:val="009D1D71"/>
    <w:rsid w:val="009E137E"/>
    <w:rsid w:val="009E1FB6"/>
    <w:rsid w:val="009F03C8"/>
    <w:rsid w:val="009F14AA"/>
    <w:rsid w:val="009F2552"/>
    <w:rsid w:val="009F342A"/>
    <w:rsid w:val="009F5541"/>
    <w:rsid w:val="00A01BEF"/>
    <w:rsid w:val="00A030E7"/>
    <w:rsid w:val="00A04925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415F2"/>
    <w:rsid w:val="00A42957"/>
    <w:rsid w:val="00A45326"/>
    <w:rsid w:val="00A50E29"/>
    <w:rsid w:val="00A516A8"/>
    <w:rsid w:val="00A5311C"/>
    <w:rsid w:val="00A56E69"/>
    <w:rsid w:val="00A6762D"/>
    <w:rsid w:val="00A7114D"/>
    <w:rsid w:val="00A73FF0"/>
    <w:rsid w:val="00A80B7B"/>
    <w:rsid w:val="00A8245D"/>
    <w:rsid w:val="00A8339D"/>
    <w:rsid w:val="00AA1835"/>
    <w:rsid w:val="00AA30D3"/>
    <w:rsid w:val="00AA6193"/>
    <w:rsid w:val="00AA7716"/>
    <w:rsid w:val="00AB6A87"/>
    <w:rsid w:val="00AB7F3D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4FC"/>
    <w:rsid w:val="00AF2CD4"/>
    <w:rsid w:val="00AF4BA4"/>
    <w:rsid w:val="00B003A9"/>
    <w:rsid w:val="00B01433"/>
    <w:rsid w:val="00B06D4C"/>
    <w:rsid w:val="00B122F5"/>
    <w:rsid w:val="00B22941"/>
    <w:rsid w:val="00B30C56"/>
    <w:rsid w:val="00B318E5"/>
    <w:rsid w:val="00B320A7"/>
    <w:rsid w:val="00B3538A"/>
    <w:rsid w:val="00B35AE8"/>
    <w:rsid w:val="00B37D41"/>
    <w:rsid w:val="00B44CBA"/>
    <w:rsid w:val="00B477AD"/>
    <w:rsid w:val="00B50C18"/>
    <w:rsid w:val="00B53F2B"/>
    <w:rsid w:val="00B63FBF"/>
    <w:rsid w:val="00B6708A"/>
    <w:rsid w:val="00B67A41"/>
    <w:rsid w:val="00B72870"/>
    <w:rsid w:val="00B72DAC"/>
    <w:rsid w:val="00B74F45"/>
    <w:rsid w:val="00B847B4"/>
    <w:rsid w:val="00B86422"/>
    <w:rsid w:val="00B868CD"/>
    <w:rsid w:val="00B86954"/>
    <w:rsid w:val="00B8759E"/>
    <w:rsid w:val="00B87C20"/>
    <w:rsid w:val="00B91803"/>
    <w:rsid w:val="00B91DDC"/>
    <w:rsid w:val="00B92B63"/>
    <w:rsid w:val="00B93BC6"/>
    <w:rsid w:val="00BB344E"/>
    <w:rsid w:val="00BB36A8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2D88"/>
    <w:rsid w:val="00C14C67"/>
    <w:rsid w:val="00C27752"/>
    <w:rsid w:val="00C34724"/>
    <w:rsid w:val="00C3500A"/>
    <w:rsid w:val="00C35034"/>
    <w:rsid w:val="00C352FF"/>
    <w:rsid w:val="00C354F6"/>
    <w:rsid w:val="00C37A4B"/>
    <w:rsid w:val="00C40636"/>
    <w:rsid w:val="00C4104E"/>
    <w:rsid w:val="00C42BD1"/>
    <w:rsid w:val="00C47A10"/>
    <w:rsid w:val="00C50021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2B2C"/>
    <w:rsid w:val="00C957F3"/>
    <w:rsid w:val="00C9711D"/>
    <w:rsid w:val="00CA219B"/>
    <w:rsid w:val="00CA693F"/>
    <w:rsid w:val="00CB3F2E"/>
    <w:rsid w:val="00CC0C38"/>
    <w:rsid w:val="00CC14B8"/>
    <w:rsid w:val="00CC22A9"/>
    <w:rsid w:val="00CC55F4"/>
    <w:rsid w:val="00CC648D"/>
    <w:rsid w:val="00CD0AA7"/>
    <w:rsid w:val="00CD1C75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56E8"/>
    <w:rsid w:val="00D214E1"/>
    <w:rsid w:val="00D22937"/>
    <w:rsid w:val="00D23C6E"/>
    <w:rsid w:val="00D26166"/>
    <w:rsid w:val="00D31A1C"/>
    <w:rsid w:val="00D31A40"/>
    <w:rsid w:val="00D31D5E"/>
    <w:rsid w:val="00D32858"/>
    <w:rsid w:val="00D346CC"/>
    <w:rsid w:val="00D3735A"/>
    <w:rsid w:val="00D41CF0"/>
    <w:rsid w:val="00D424B2"/>
    <w:rsid w:val="00D43EBB"/>
    <w:rsid w:val="00D47E23"/>
    <w:rsid w:val="00D507D3"/>
    <w:rsid w:val="00D54C75"/>
    <w:rsid w:val="00D56C99"/>
    <w:rsid w:val="00D57A9C"/>
    <w:rsid w:val="00D604D4"/>
    <w:rsid w:val="00D62D47"/>
    <w:rsid w:val="00D636EA"/>
    <w:rsid w:val="00D811D9"/>
    <w:rsid w:val="00D81D49"/>
    <w:rsid w:val="00D82F9C"/>
    <w:rsid w:val="00D860E8"/>
    <w:rsid w:val="00D87962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B1749"/>
    <w:rsid w:val="00DD1ABF"/>
    <w:rsid w:val="00DD1C8C"/>
    <w:rsid w:val="00DD3171"/>
    <w:rsid w:val="00DD6551"/>
    <w:rsid w:val="00DE4671"/>
    <w:rsid w:val="00DE7C56"/>
    <w:rsid w:val="00DF59CE"/>
    <w:rsid w:val="00DF60EB"/>
    <w:rsid w:val="00E0058A"/>
    <w:rsid w:val="00E03786"/>
    <w:rsid w:val="00E11726"/>
    <w:rsid w:val="00E14CF6"/>
    <w:rsid w:val="00E152B3"/>
    <w:rsid w:val="00E15E44"/>
    <w:rsid w:val="00E2034A"/>
    <w:rsid w:val="00E210B9"/>
    <w:rsid w:val="00E23410"/>
    <w:rsid w:val="00E26865"/>
    <w:rsid w:val="00E33794"/>
    <w:rsid w:val="00E45AF4"/>
    <w:rsid w:val="00E45EEA"/>
    <w:rsid w:val="00E504AF"/>
    <w:rsid w:val="00E554A5"/>
    <w:rsid w:val="00E608C3"/>
    <w:rsid w:val="00E611D2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87627"/>
    <w:rsid w:val="00E909D4"/>
    <w:rsid w:val="00E919D1"/>
    <w:rsid w:val="00E92A9F"/>
    <w:rsid w:val="00E92EF8"/>
    <w:rsid w:val="00EA3AA0"/>
    <w:rsid w:val="00EA65C9"/>
    <w:rsid w:val="00EB01C0"/>
    <w:rsid w:val="00EB0C1C"/>
    <w:rsid w:val="00EB5C85"/>
    <w:rsid w:val="00EC0919"/>
    <w:rsid w:val="00EC5FC9"/>
    <w:rsid w:val="00ED1E38"/>
    <w:rsid w:val="00ED1F91"/>
    <w:rsid w:val="00EE140E"/>
    <w:rsid w:val="00EE2547"/>
    <w:rsid w:val="00EF013A"/>
    <w:rsid w:val="00EF0BB5"/>
    <w:rsid w:val="00EF2074"/>
    <w:rsid w:val="00EF24AF"/>
    <w:rsid w:val="00EF5B00"/>
    <w:rsid w:val="00EF6286"/>
    <w:rsid w:val="00EF7074"/>
    <w:rsid w:val="00F039C5"/>
    <w:rsid w:val="00F1119F"/>
    <w:rsid w:val="00F11E52"/>
    <w:rsid w:val="00F128E4"/>
    <w:rsid w:val="00F1568C"/>
    <w:rsid w:val="00F16655"/>
    <w:rsid w:val="00F17BD6"/>
    <w:rsid w:val="00F2143B"/>
    <w:rsid w:val="00F2243E"/>
    <w:rsid w:val="00F25C5F"/>
    <w:rsid w:val="00F30D3E"/>
    <w:rsid w:val="00F3268D"/>
    <w:rsid w:val="00F33CC1"/>
    <w:rsid w:val="00F33E2B"/>
    <w:rsid w:val="00F40238"/>
    <w:rsid w:val="00F40397"/>
    <w:rsid w:val="00F43EA6"/>
    <w:rsid w:val="00F47DF1"/>
    <w:rsid w:val="00F50B3B"/>
    <w:rsid w:val="00F514CA"/>
    <w:rsid w:val="00F53170"/>
    <w:rsid w:val="00F547BE"/>
    <w:rsid w:val="00F55626"/>
    <w:rsid w:val="00F55CFD"/>
    <w:rsid w:val="00F57206"/>
    <w:rsid w:val="00F60A5D"/>
    <w:rsid w:val="00F618CF"/>
    <w:rsid w:val="00F627B5"/>
    <w:rsid w:val="00F64420"/>
    <w:rsid w:val="00F66680"/>
    <w:rsid w:val="00F67752"/>
    <w:rsid w:val="00F67BCB"/>
    <w:rsid w:val="00F707C9"/>
    <w:rsid w:val="00F71371"/>
    <w:rsid w:val="00F76214"/>
    <w:rsid w:val="00F764FF"/>
    <w:rsid w:val="00F810A6"/>
    <w:rsid w:val="00F853FE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E7763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7CE600"/>
  <w15:docId w15:val="{D21C3712-1CB1-4A1C-83FE-7CE2192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C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1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24C3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D31A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B4DE-37E8-436E-B017-49784347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Henrique Figueiredo Baldez - MPS</dc:creator>
  <cp:keywords/>
  <dc:description/>
  <cp:lastModifiedBy>Hugo Rievers</cp:lastModifiedBy>
  <cp:revision>2</cp:revision>
  <cp:lastPrinted>2016-03-23T21:20:00Z</cp:lastPrinted>
  <dcterms:created xsi:type="dcterms:W3CDTF">2025-03-18T14:40:00Z</dcterms:created>
  <dcterms:modified xsi:type="dcterms:W3CDTF">2025-03-18T14:40:00Z</dcterms:modified>
</cp:coreProperties>
</file>